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F11B" w14:textId="6EAC9368" w:rsidR="00133C19" w:rsidRPr="00124C23" w:rsidRDefault="00124C23" w:rsidP="0040002F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 w:rsidRPr="00124C23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Objašnjenje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 – Sudsko preispitivanje akata </w:t>
      </w:r>
      <w:proofErr w:type="spellStart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EPPO</w:t>
      </w:r>
      <w:proofErr w:type="spellEnd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-a</w:t>
      </w:r>
    </w:p>
    <w:p w14:paraId="72E28AD9" w14:textId="77777777" w:rsidR="00133C19" w:rsidRPr="00124C23" w:rsidRDefault="00133C19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77F59234" w14:textId="3E348117" w:rsidR="00133C19" w:rsidRPr="00124C23" w:rsidRDefault="00124C23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Sudsko preispitivanje akata </w:t>
      </w:r>
      <w:proofErr w:type="spellStart"/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-o jedna je od ključnih tema kad je riječ o nesmetanom funkcioniranju tog novog tijela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22F6B9F9" w14:textId="788793DD" w:rsidR="00133C19" w:rsidRPr="00124C23" w:rsidRDefault="00124C23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Čak i u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UFEU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 spominje se kao jedno od pitanja koja svakako treba urediti uredbom o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6E493A47" w14:textId="3668E3A6" w:rsidR="00133C19" w:rsidRPr="00124C23" w:rsidRDefault="00124C23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tom smislu, potrebno je prije svega </w:t>
      </w:r>
      <w:r w:rsidR="00B84083">
        <w:rPr>
          <w:rFonts w:ascii="Times New Roman" w:eastAsia="Segoe UI Emoji" w:hAnsi="Times New Roman" w:cs="Times New Roman"/>
          <w:sz w:val="24"/>
          <w:szCs w:val="24"/>
          <w:lang w:val="hr-HR"/>
        </w:rPr>
        <w:t>razgraničiti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dvije stvari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A4DB82C" w14:textId="00C935E9" w:rsidR="00133C19" w:rsidRPr="00124C23" w:rsidRDefault="00124C23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Ukratko, u Uredbi možemo uočiti dvije </w:t>
      </w:r>
      <w:r w:rsidR="005116F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kategorije akata </w:t>
      </w:r>
      <w:proofErr w:type="spellStart"/>
      <w:r w:rsidR="005116F6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5116F6">
        <w:rPr>
          <w:rFonts w:ascii="Times New Roman" w:eastAsia="Segoe UI Emoji" w:hAnsi="Times New Roman" w:cs="Times New Roman"/>
          <w:sz w:val="24"/>
          <w:szCs w:val="24"/>
          <w:lang w:val="hr-HR"/>
        </w:rPr>
        <w:t>-a koje odgovaraju dvjema različitim vrstama sudskog preispitivanja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629F258E" w14:textId="61CEA866" w:rsidR="00133C19" w:rsidRPr="00124C23" w:rsidRDefault="005116F6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prvu kategoriju ulaze postupovni akti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-a, tj. oni koji su </w:t>
      </w:r>
      <w:r w:rsidR="00850E57">
        <w:rPr>
          <w:rFonts w:ascii="Times New Roman" w:eastAsia="Segoe UI Emoji" w:hAnsi="Times New Roman" w:cs="Times New Roman"/>
          <w:sz w:val="24"/>
          <w:szCs w:val="24"/>
          <w:lang w:val="hr-HR"/>
        </w:rPr>
        <w:t>usko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povezani s istragom (prijedlog za određivanje istražnog zatvora, pretraga, zapljena itd.), dok se druga kategorija odnosi na akte koje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 donosi kao tijelo Unije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E70B3EC" w14:textId="179CFA61" w:rsidR="00133C19" w:rsidRPr="00124C23" w:rsidRDefault="00CC1598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Opće je načelo da akti </w:t>
      </w:r>
      <w:r w:rsidR="00E861A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iz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prve skupine podliježu sudskom preispitivanju pred nacionalnim pravosudnim tijelima koja su za njegovo obavljanje nadležna prema nacionalnim zakonima. Akti iz druge skupine u nadležnosti su Suda EU-a.</w:t>
      </w:r>
    </w:p>
    <w:p w14:paraId="14B31777" w14:textId="7C3E1501" w:rsidR="00133C19" w:rsidRPr="00124C23" w:rsidRDefault="00CC1598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Dakako, tu je nemoguće </w:t>
      </w:r>
      <w:r w:rsidR="00B84083">
        <w:rPr>
          <w:rFonts w:ascii="Times New Roman" w:eastAsia="Segoe UI Emoji" w:hAnsi="Times New Roman" w:cs="Times New Roman"/>
          <w:sz w:val="24"/>
          <w:szCs w:val="24"/>
          <w:lang w:val="hr-HR"/>
        </w:rPr>
        <w:t>povući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posve jasnu </w:t>
      </w:r>
      <w:r w:rsidR="00B84083">
        <w:rPr>
          <w:rFonts w:ascii="Times New Roman" w:eastAsia="Segoe UI Emoji" w:hAnsi="Times New Roman" w:cs="Times New Roman"/>
          <w:sz w:val="24"/>
          <w:szCs w:val="24"/>
          <w:lang w:val="hr-HR"/>
        </w:rPr>
        <w:t>granicu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8408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B8408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uvijek nastupa kao tijelo Unije, čak i kad provodi svoje istrage.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B84083">
        <w:rPr>
          <w:rFonts w:ascii="Times New Roman" w:eastAsia="Segoe UI Emoji" w:hAnsi="Times New Roman" w:cs="Times New Roman"/>
          <w:sz w:val="24"/>
          <w:szCs w:val="24"/>
          <w:lang w:val="hr-HR"/>
        </w:rPr>
        <w:t>Isto tako, nadležnosti Suda EU-a protežu se i na neke akte koji se očito odnose na istragu, kao što su odluke o odbacivanju predmeta i akti koji mogu dovesti do nastanka izvanugovorne odgovornosti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3597E295" w14:textId="685C2097" w:rsidR="00133C19" w:rsidRPr="00124C23" w:rsidRDefault="00B84083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 svakom slučaju, ovim se razgraničenjem možemo poslužiti tek kako bismo olakšali analizu sudskog preispitivanja.</w:t>
      </w:r>
    </w:p>
    <w:p w14:paraId="1EDC4A5E" w14:textId="2FAE9157" w:rsidR="00133C19" w:rsidRPr="00124C23" w:rsidRDefault="00850E57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No prije toga potrebna je još jedna napomena: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postupovni akti koji podliježu sudskom preispitivanju su oni koji proizvode pravne učinke u odnosu na treće strane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41DC2A2" w14:textId="4C440805" w:rsidR="00133C19" w:rsidRPr="00124C23" w:rsidRDefault="00850E57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Kao što je već spomenuto, ti akti podliježu sudskom preispitivanju pred nacionalnim sudovima u skladu s nacionalnim pravom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4C06319" w14:textId="4A1159CA" w:rsidR="00133C19" w:rsidRPr="00124C23" w:rsidRDefault="00850E57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tom smislu, uvodna izjava 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87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. Uredbe sadr</w:t>
      </w:r>
      <w:r w:rsidR="00EC244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žava vrlo bitno pojašnjenje jer se tu navodi da je svrha postupovnih akata koji se odnose na izbor države članice čiji će sudovi biti nadležni za odlučivanje o optužnici, što treba odrediti na temelju kriterija utvrđenih u Uredbi o </w:t>
      </w:r>
      <w:proofErr w:type="spellStart"/>
      <w:r w:rsidR="00EC244E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C244E">
        <w:rPr>
          <w:rFonts w:ascii="Times New Roman" w:eastAsia="Segoe UI Emoji" w:hAnsi="Times New Roman" w:cs="Times New Roman"/>
          <w:sz w:val="24"/>
          <w:szCs w:val="24"/>
          <w:lang w:val="hr-HR"/>
        </w:rPr>
        <w:t>-u (čl. 36.), ta da proizvode pravne učinke u odnosu na treće strane, pa bi stoga trebali podlijegati sudskom preispitivanju pred nacionalnim sudovima, najkasnije u fazi sudskog postupka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63A669EE" w14:textId="5CB32EB5" w:rsidR="00133C19" w:rsidRPr="00124C23" w:rsidRDefault="005B0BBF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S</w:t>
      </w:r>
      <w:r w:rsidR="00AE3F1A">
        <w:rPr>
          <w:rFonts w:ascii="Times New Roman" w:eastAsia="Segoe UI Emoji" w:hAnsi="Times New Roman" w:cs="Times New Roman"/>
          <w:sz w:val="24"/>
          <w:szCs w:val="24"/>
          <w:lang w:val="hr-HR"/>
        </w:rPr>
        <w:t>udskom preispitivanju pred nacionalnim sudovima podlijež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</w:t>
      </w:r>
      <w:r w:rsidR="00AE3F1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nedonošenje postupovnih akata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 protivno određenim obvezama, ako bi ovi proizvodili učinak u odnosu na treće strane</w:t>
      </w:r>
      <w:r w:rsidR="00AE3F1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23AC3FB" w14:textId="4E6F2A1D" w:rsidR="00133C19" w:rsidRPr="00124C23" w:rsidRDefault="005B0BBF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Tu kategoriju postupovnih akata nije lako odrediti jer mnoge države ne poznaju taj sustav preispit</w:t>
      </w:r>
      <w:r w:rsidR="00424683">
        <w:rPr>
          <w:rFonts w:ascii="Times New Roman" w:eastAsia="Segoe UI Emoji" w:hAnsi="Times New Roman" w:cs="Times New Roman"/>
          <w:sz w:val="24"/>
          <w:szCs w:val="24"/>
          <w:lang w:val="hr-HR"/>
        </w:rPr>
        <w:t>i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vanja</w:t>
      </w:r>
      <w:r w:rsidR="00424683">
        <w:rPr>
          <w:rFonts w:ascii="Times New Roman" w:eastAsia="Segoe UI Emoji" w:hAnsi="Times New Roman" w:cs="Times New Roman"/>
          <w:sz w:val="24"/>
          <w:szCs w:val="24"/>
          <w:lang w:val="hr-HR"/>
        </w:rPr>
        <w:t>, ali možemo zamisliti koja bi to bila bitna propuštanja tijekom istrage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237D129B" w14:textId="7BFFCBB6" w:rsidR="00133C19" w:rsidRPr="00124C23" w:rsidRDefault="00424683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Dakle, očito je da se Uredbom predviđa stanovita razina zaštite individualnih prava</w:t>
      </w:r>
      <w:r w:rsidR="00E861A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odnosu na akte </w:t>
      </w:r>
      <w:proofErr w:type="spellStart"/>
      <w:r w:rsidR="00E861A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861A8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, ali ta razina ne smije ići na štetu možebitno viš</w:t>
      </w:r>
      <w:r w:rsidR="001312AF">
        <w:rPr>
          <w:rFonts w:ascii="Times New Roman" w:eastAsia="Segoe UI Emoji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372DFC">
        <w:rPr>
          <w:rFonts w:ascii="Times New Roman" w:eastAsia="Segoe UI Emoji" w:hAnsi="Times New Roman" w:cs="Times New Roman"/>
          <w:sz w:val="24"/>
          <w:szCs w:val="24"/>
          <w:lang w:val="hr-HR"/>
        </w:rPr>
        <w:t>razin</w:t>
      </w:r>
      <w:r w:rsidR="001312AF">
        <w:rPr>
          <w:rFonts w:ascii="Times New Roman" w:eastAsia="Segoe UI Emoji" w:hAnsi="Times New Roman" w:cs="Times New Roman"/>
          <w:sz w:val="24"/>
          <w:szCs w:val="24"/>
          <w:lang w:val="hr-HR"/>
        </w:rPr>
        <w:t>e</w:t>
      </w:r>
      <w:r w:rsidR="00372DF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zaštite osiguran</w:t>
      </w:r>
      <w:r w:rsidR="001312AF">
        <w:rPr>
          <w:rFonts w:ascii="Times New Roman" w:eastAsia="Segoe UI Emoji" w:hAnsi="Times New Roman" w:cs="Times New Roman"/>
          <w:sz w:val="24"/>
          <w:szCs w:val="24"/>
          <w:lang w:val="hr-HR"/>
        </w:rPr>
        <w:t>e</w:t>
      </w:r>
      <w:r w:rsidR="00372DF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nacionalnim pravom.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372DF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Stoga, ako je nacionalnim pravom predviđeno i sudsko preispitivanje akata koji nemaju izravan učinak na treće strane, te se odredbe ne zamjenjuju Uredbom o </w:t>
      </w:r>
      <w:proofErr w:type="spellStart"/>
      <w:r w:rsidR="00372DFC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372DFC"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103F946A" w14:textId="6F8C9F54" w:rsidR="00133C19" w:rsidRPr="00124C23" w:rsidRDefault="003C59E8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lastRenderedPageBreak/>
        <w:t>Pravo mjerodavno za sudsko preispitivanje nije samo nacionalno pravo, već i Uredba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Kao i obično, između takvih pravnih sustava dolazi do interakcije, ali mora se osigurati najviša razina zaštite individualnih prava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722D514A" w14:textId="79DDE8C9" w:rsidR="00133C19" w:rsidRPr="00124C23" w:rsidRDefault="003C59E8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 tom smislu, ključno je načelo</w:t>
      </w:r>
      <w:r w:rsidR="007639E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proporcionalnosti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4F947938" w14:textId="7A4D586D" w:rsidR="00133C19" w:rsidRPr="00124C23" w:rsidRDefault="007639EE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Važno je istaknuti da u sudskom preispitivanju može sudjelovati i Sud EU-a, čak i kad ga obavljaju nacionalna pravosudna tijela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DFB4492" w14:textId="0651D118" w:rsidR="00133C19" w:rsidRPr="00124C23" w:rsidRDefault="007639EE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To se može dogoditi radi tumačenja prava Unije po zahtjevu za odlučivanje o prethodnom pitanju.</w:t>
      </w:r>
    </w:p>
    <w:p w14:paraId="7B8245BD" w14:textId="1213C656" w:rsidR="00133C19" w:rsidRPr="00124C23" w:rsidRDefault="007639EE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Drugim riječima, </w:t>
      </w:r>
      <w:r w:rsidR="00594D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kad u postupku sudskog preispitivanja nekog akta </w:t>
      </w:r>
      <w:proofErr w:type="spellStart"/>
      <w:r w:rsidR="00594DA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594D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 nadležni nacionalni sud ima stanovite dvojbe oko ispravnog tumačenja mjerodavnog prava Unije, predmet može uputiti Sudu EU-a radi donošenja odluke o prethodnom pitanju u skladu s člankom 267. </w:t>
      </w:r>
      <w:proofErr w:type="spellStart"/>
      <w:r w:rsidR="00594DA3">
        <w:rPr>
          <w:rFonts w:ascii="Times New Roman" w:eastAsia="Segoe UI Emoji" w:hAnsi="Times New Roman" w:cs="Times New Roman"/>
          <w:sz w:val="24"/>
          <w:szCs w:val="24"/>
          <w:lang w:val="hr-HR"/>
        </w:rPr>
        <w:t>UFEU</w:t>
      </w:r>
      <w:proofErr w:type="spellEnd"/>
      <w:r w:rsidR="00594DA3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4FBA6669" w14:textId="20C33E3F" w:rsidR="00133C19" w:rsidRPr="00124C23" w:rsidRDefault="00594DA3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tom se slučaju ocjena Suda EU-a ne odnosi se izravno na akt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-a, već na zakonodavstvo Unije o kojem je riječ u konkretnom predmetu.</w:t>
      </w:r>
    </w:p>
    <w:p w14:paraId="3CF7A2A3" w14:textId="7BF21B9F" w:rsidR="00133C19" w:rsidRPr="00124C23" w:rsidRDefault="00594DA3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Sud EU-a izravno </w:t>
      </w:r>
      <w:r w:rsidR="0072341F">
        <w:rPr>
          <w:rFonts w:ascii="Times New Roman" w:eastAsia="Segoe UI Emoji" w:hAnsi="Times New Roman" w:cs="Times New Roman"/>
          <w:sz w:val="24"/>
          <w:szCs w:val="24"/>
          <w:lang w:val="hr-HR"/>
        </w:rPr>
        <w:t>obavlja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preispitivanj</w:t>
      </w:r>
      <w:r w:rsidR="0072341F">
        <w:rPr>
          <w:rFonts w:ascii="Times New Roman" w:eastAsia="Segoe UI Emoji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određenih akata </w:t>
      </w:r>
      <w:proofErr w:type="spellStart"/>
      <w:r w:rsidR="0072341F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72341F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3270E8D" w14:textId="1A6B96F9" w:rsidR="00133C19" w:rsidRPr="00124C23" w:rsidRDefault="0072341F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Jedan o njih tipičan je postupovni akt, a to je odluka o pokretanju istrage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Tu se radi o odstupanju od prethodno navedenog načela prema kojem preispitivanje postupovnih akata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 provode nacionalni sudovi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C65E7B4" w14:textId="5854CBD8" w:rsidR="00133C19" w:rsidRPr="00124C23" w:rsidRDefault="0038134D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Kao akt tijela EU-a, odluka</w:t>
      </w:r>
      <w:r w:rsidR="0072341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 odbacivanju predmeta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podliježe preispitivanju pred Sudom EU-a</w:t>
      </w:r>
      <w:r w:rsidR="008E09E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koje se provodi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kao </w:t>
      </w:r>
      <w:r w:rsidR="008E09E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postupak </w:t>
      </w:r>
      <w:r w:rsidR="000210A8">
        <w:rPr>
          <w:rFonts w:ascii="Times New Roman" w:eastAsia="Segoe UI Emoji" w:hAnsi="Times New Roman" w:cs="Times New Roman"/>
          <w:sz w:val="24"/>
          <w:szCs w:val="24"/>
          <w:lang w:val="hr-HR"/>
        </w:rPr>
        <w:t>za</w:t>
      </w:r>
      <w:r w:rsidR="008E09E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poništenj</w:t>
      </w:r>
      <w:r w:rsidR="000210A8">
        <w:rPr>
          <w:rFonts w:ascii="Times New Roman" w:eastAsia="Segoe UI Emoji" w:hAnsi="Times New Roman" w:cs="Times New Roman"/>
          <w:sz w:val="24"/>
          <w:szCs w:val="24"/>
          <w:lang w:val="hr-HR"/>
        </w:rPr>
        <w:t>e</w:t>
      </w:r>
      <w:r w:rsidR="008E09E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skladu s člankom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263</w:t>
      </w:r>
      <w:r w:rsidR="008E09E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8E09EB">
        <w:rPr>
          <w:rFonts w:ascii="Times New Roman" w:eastAsia="Segoe UI Emoji" w:hAnsi="Times New Roman" w:cs="Times New Roman"/>
          <w:sz w:val="24"/>
          <w:szCs w:val="24"/>
          <w:lang w:val="hr-HR"/>
        </w:rPr>
        <w:t>UFEU</w:t>
      </w:r>
      <w:proofErr w:type="spellEnd"/>
      <w:r w:rsidR="008E09EB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3C76ABE0" w14:textId="1CB44DE3" w:rsidR="00133C19" w:rsidRPr="00124C23" w:rsidRDefault="00085AFB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Sud EU-a nadležan je i za odlučivanje o tužbi za naknadu štete koju je prouzročio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u skladu s općim načelom sadržanim u članku 268.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UFEU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 u pogledu izvanugovorne odgovornosti tijela i dužnosnika Unije (članak 340.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UFEU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).</w:t>
      </w:r>
    </w:p>
    <w:p w14:paraId="2FAC85C9" w14:textId="643DF8E5" w:rsidR="00133C19" w:rsidRPr="00124C23" w:rsidRDefault="00085AFB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Sud EU-a je prema članku 272.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UFEU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 nadležan i u sporovima oko arbitražnih klauzula sadržanih u ugovorima koje je sklopio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8953D46" w14:textId="79BA6395" w:rsidR="00133C19" w:rsidRPr="00124C23" w:rsidRDefault="001312AF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K</w:t>
      </w:r>
      <w:r w:rsidR="00085AF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tome, Sud EU-a nadležan je:</w:t>
      </w:r>
    </w:p>
    <w:p w14:paraId="605C6452" w14:textId="0171D6F7" w:rsidR="00133C19" w:rsidRPr="00124C23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-</w:t>
      </w:r>
      <w:r w:rsidR="00085AF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svim sporovima koji se odnose na pitanja povezana s osobljem </w:t>
      </w:r>
      <w:proofErr w:type="spellStart"/>
      <w:r w:rsidR="00085AFB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085AF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-a, u skladu s člankom </w:t>
      </w:r>
      <w:r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270</w:t>
      </w:r>
      <w:r w:rsidR="00085AF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085AFB">
        <w:rPr>
          <w:rFonts w:ascii="Times New Roman" w:eastAsia="Segoe UI Emoji" w:hAnsi="Times New Roman" w:cs="Times New Roman"/>
          <w:sz w:val="24"/>
          <w:szCs w:val="24"/>
          <w:lang w:val="hr-HR"/>
        </w:rPr>
        <w:t>U</w:t>
      </w:r>
      <w:r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FEU</w:t>
      </w:r>
      <w:proofErr w:type="spellEnd"/>
      <w:r w:rsidR="00085AFB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r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,</w:t>
      </w:r>
    </w:p>
    <w:p w14:paraId="538178FA" w14:textId="7B4CEC08" w:rsidR="00133C19" w:rsidRPr="00124C23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-</w:t>
      </w:r>
      <w:r w:rsidR="00011B2D">
        <w:rPr>
          <w:rFonts w:ascii="Times New Roman" w:eastAsia="Segoe UI Emoji" w:hAnsi="Times New Roman" w:cs="Times New Roman"/>
          <w:sz w:val="24"/>
          <w:szCs w:val="24"/>
          <w:lang w:val="hr-HR"/>
        </w:rPr>
        <w:t>za razrješenje dužnosti glavnog europskog tužitelja ili europskih tužitelja, u skladu s člankom 14. st. 5. odnosno člankom 16. st. 5.,</w:t>
      </w:r>
    </w:p>
    <w:p w14:paraId="290AEAD5" w14:textId="060084D1" w:rsidR="00133C19" w:rsidRPr="00124C23" w:rsidRDefault="00011B2D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-za odluke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 koje utječu na prava ispitanika iz poglavlja 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VIII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  <w:r w:rsidR="00DA0D8A" w:rsidRPr="00124C23">
        <w:rPr>
          <w:rFonts w:ascii="Times New Roman" w:eastAsia="Segoe UI Emoji" w:hAnsi="Times New Roman" w:cs="Times New Roman"/>
          <w:sz w:val="24"/>
          <w:szCs w:val="24"/>
          <w:lang w:val="hr-HR"/>
        </w:rPr>
        <w:t>,</w:t>
      </w:r>
    </w:p>
    <w:p w14:paraId="22DFC951" w14:textId="7E8B39F2" w:rsidR="00133C19" w:rsidRPr="00124C23" w:rsidRDefault="00011B2D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-za odluke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 koje nisu postupovni akti, poput odluka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 o pravu pristupa javnosti dokumentima, ili</w:t>
      </w:r>
    </w:p>
    <w:p w14:paraId="7E3AFD64" w14:textId="3B7B3B80" w:rsidR="00133C19" w:rsidRPr="00124C23" w:rsidRDefault="00011B2D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-za odluke o razrješenju dužnosti delegiranih europskih tužitelja na temelju članka 17. st. 3. Uredbe i za sve druge administrativne odluke.</w:t>
      </w:r>
    </w:p>
    <w:p w14:paraId="151D8E5E" w14:textId="77777777" w:rsidR="00133C19" w:rsidRPr="00124C23" w:rsidRDefault="00133C19">
      <w:pPr>
        <w:pStyle w:val="Standard"/>
        <w:rPr>
          <w:rFonts w:ascii="Times New Roman" w:eastAsia="Segoe UI Emoji" w:hAnsi="Times New Roman" w:cs="Times New Roman"/>
          <w:lang w:val="hr-HR"/>
        </w:rPr>
      </w:pPr>
    </w:p>
    <w:sectPr w:rsidR="00133C19" w:rsidRPr="00124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13BF" w14:textId="77777777" w:rsidR="007F496E" w:rsidRDefault="007F496E">
      <w:pPr>
        <w:spacing w:after="0" w:line="240" w:lineRule="auto"/>
      </w:pPr>
      <w:r>
        <w:separator/>
      </w:r>
    </w:p>
  </w:endnote>
  <w:endnote w:type="continuationSeparator" w:id="0">
    <w:p w14:paraId="481084E2" w14:textId="77777777" w:rsidR="007F496E" w:rsidRDefault="007F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D96F" w14:textId="77777777" w:rsidR="004820E8" w:rsidRDefault="00482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64490"/>
      <w:docPartObj>
        <w:docPartGallery w:val="Page Numbers (Bottom of Page)"/>
        <w:docPartUnique/>
      </w:docPartObj>
    </w:sdtPr>
    <w:sdtEndPr/>
    <w:sdtContent>
      <w:p w14:paraId="1713649F" w14:textId="6E52E641" w:rsidR="004820E8" w:rsidRDefault="004820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3F" w:rsidRPr="00C15B3F">
          <w:rPr>
            <w:noProof/>
            <w:lang w:val="hu-HU"/>
          </w:rPr>
          <w:t>1</w:t>
        </w:r>
        <w:r>
          <w:fldChar w:fldCharType="end"/>
        </w:r>
      </w:p>
    </w:sdtContent>
  </w:sdt>
  <w:p w14:paraId="2ED630D8" w14:textId="77777777" w:rsidR="004820E8" w:rsidRDefault="00482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A4BD" w14:textId="77777777" w:rsidR="004820E8" w:rsidRDefault="00482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28045" w14:textId="77777777" w:rsidR="007F496E" w:rsidRDefault="007F49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F0180F" w14:textId="77777777" w:rsidR="007F496E" w:rsidRDefault="007F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E3AA" w14:textId="77777777" w:rsidR="004820E8" w:rsidRDefault="00482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9DDC7" w14:textId="77777777" w:rsidR="004820E8" w:rsidRDefault="00482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68C1" w14:textId="77777777" w:rsidR="004820E8" w:rsidRDefault="00482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9"/>
    <w:rsid w:val="00011B2D"/>
    <w:rsid w:val="000210A8"/>
    <w:rsid w:val="00085AFB"/>
    <w:rsid w:val="000D230E"/>
    <w:rsid w:val="000D2CCE"/>
    <w:rsid w:val="00124C23"/>
    <w:rsid w:val="001312AF"/>
    <w:rsid w:val="00133C19"/>
    <w:rsid w:val="00372DFC"/>
    <w:rsid w:val="0038134D"/>
    <w:rsid w:val="003C3318"/>
    <w:rsid w:val="003C59E8"/>
    <w:rsid w:val="0040002F"/>
    <w:rsid w:val="00424683"/>
    <w:rsid w:val="004820E8"/>
    <w:rsid w:val="005116F6"/>
    <w:rsid w:val="00594DA3"/>
    <w:rsid w:val="005B0BBF"/>
    <w:rsid w:val="0072341F"/>
    <w:rsid w:val="007639EE"/>
    <w:rsid w:val="007F496E"/>
    <w:rsid w:val="00850E57"/>
    <w:rsid w:val="008B3BEC"/>
    <w:rsid w:val="008E09EB"/>
    <w:rsid w:val="00994232"/>
    <w:rsid w:val="009A251F"/>
    <w:rsid w:val="00A95803"/>
    <w:rsid w:val="00AE3F1A"/>
    <w:rsid w:val="00B84083"/>
    <w:rsid w:val="00BE24DA"/>
    <w:rsid w:val="00C15B3F"/>
    <w:rsid w:val="00CA09D1"/>
    <w:rsid w:val="00CC1598"/>
    <w:rsid w:val="00DA0D8A"/>
    <w:rsid w:val="00E861A8"/>
    <w:rsid w:val="00EC244E"/>
    <w:rsid w:val="00E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E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40002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4000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DA"/>
  </w:style>
  <w:style w:type="paragraph" w:styleId="Footer">
    <w:name w:val="footer"/>
    <w:basedOn w:val="Normal"/>
    <w:link w:val="FooterChar"/>
    <w:uiPriority w:val="99"/>
    <w:unhideWhenUsed/>
    <w:rsid w:val="00BE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40002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4000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DA"/>
  </w:style>
  <w:style w:type="paragraph" w:styleId="Footer">
    <w:name w:val="footer"/>
    <w:basedOn w:val="Normal"/>
    <w:link w:val="FooterChar"/>
    <w:uiPriority w:val="99"/>
    <w:unhideWhenUsed/>
    <w:rsid w:val="00BE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7</cp:revision>
  <dcterms:created xsi:type="dcterms:W3CDTF">2021-10-08T09:19:00Z</dcterms:created>
  <dcterms:modified xsi:type="dcterms:W3CDTF">2021-10-20T14:46:00Z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